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5E67" w14:textId="77777777" w:rsidR="00CB790B" w:rsidRDefault="008A0FD3" w:rsidP="00D92FD8">
      <w:pPr>
        <w:pStyle w:val="Heading1"/>
      </w:pPr>
      <w:r>
        <w:t>Panel 16</w:t>
      </w:r>
    </w:p>
    <w:p w14:paraId="297D4ED1" w14:textId="77777777" w:rsidR="00BE399A" w:rsidRPr="002A71D9" w:rsidRDefault="00BE399A" w:rsidP="00BE399A">
      <w:pPr>
        <w:pStyle w:val="PanelNo"/>
      </w:pPr>
    </w:p>
    <w:p w14:paraId="474560A5" w14:textId="77777777" w:rsidR="00CB790B" w:rsidRPr="002A71D9" w:rsidRDefault="00CB790B" w:rsidP="00D92FD8">
      <w:pPr>
        <w:pStyle w:val="Heading2"/>
      </w:pPr>
      <w:r w:rsidRPr="002A71D9">
        <w:t>UNDERSTANDING ORCAS: CAPTIVE AND CAPTIVATING</w:t>
      </w:r>
    </w:p>
    <w:p w14:paraId="4B998709" w14:textId="77777777" w:rsidR="002E7C5F" w:rsidRPr="002A71D9" w:rsidRDefault="000D35F2" w:rsidP="00BE399A">
      <w:pPr>
        <w:pStyle w:val="BodyCopy"/>
      </w:pPr>
      <w:r w:rsidRPr="002A71D9">
        <w:t>I</w:t>
      </w:r>
      <w:r w:rsidR="005208D2" w:rsidRPr="002A71D9">
        <w:t xml:space="preserve">n 1964, the first orca </w:t>
      </w:r>
      <w:r w:rsidR="00E02BA1">
        <w:t xml:space="preserve">ever </w:t>
      </w:r>
      <w:r w:rsidR="00225C7A">
        <w:t>displayed and studied in</w:t>
      </w:r>
      <w:r w:rsidR="00225C7A" w:rsidRPr="002A71D9">
        <w:t xml:space="preserve"> </w:t>
      </w:r>
      <w:r w:rsidR="005208D2" w:rsidRPr="002A71D9">
        <w:t>captivity</w:t>
      </w:r>
      <w:r w:rsidR="007A4725" w:rsidRPr="002A71D9">
        <w:t xml:space="preserve"> </w:t>
      </w:r>
      <w:r w:rsidR="00225C7A">
        <w:t xml:space="preserve">was caught </w:t>
      </w:r>
      <w:r w:rsidR="007A4725" w:rsidRPr="002A71D9">
        <w:t>off the coast of British Columbia</w:t>
      </w:r>
      <w:r w:rsidR="00C206DE" w:rsidRPr="002A71D9">
        <w:t>.</w:t>
      </w:r>
      <w:r w:rsidR="005208D2" w:rsidRPr="002A71D9">
        <w:t xml:space="preserve"> </w:t>
      </w:r>
      <w:r w:rsidR="00C206DE" w:rsidRPr="002A71D9">
        <w:t>A</w:t>
      </w:r>
      <w:r w:rsidR="007A4725" w:rsidRPr="002A71D9">
        <w:t xml:space="preserve">lmost overnight, our view of </w:t>
      </w:r>
      <w:r w:rsidR="003A6618" w:rsidRPr="002A71D9">
        <w:t xml:space="preserve">orcas </w:t>
      </w:r>
      <w:r w:rsidR="00897E6B" w:rsidRPr="002A71D9">
        <w:t>changed</w:t>
      </w:r>
      <w:r w:rsidR="00D26093" w:rsidRPr="002A71D9">
        <w:t>.</w:t>
      </w:r>
      <w:r w:rsidR="007C0586" w:rsidRPr="002A71D9">
        <w:t xml:space="preserve"> </w:t>
      </w:r>
      <w:r w:rsidR="00C66BDE">
        <w:t xml:space="preserve">The animals we’d thought of as dangerous monsters became loveable entertainers. </w:t>
      </w:r>
      <w:r w:rsidR="002E7C5F" w:rsidRPr="002A71D9">
        <w:t xml:space="preserve"> </w:t>
      </w:r>
    </w:p>
    <w:p w14:paraId="7DB2CB85" w14:textId="3F085ECA" w:rsidR="003645A4" w:rsidRPr="00AC58B2" w:rsidRDefault="000C3249" w:rsidP="00AC58B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Orcas had entered popular culture, and </w:t>
      </w:r>
      <w:r w:rsidR="002E7C5F" w:rsidRPr="002A71D9">
        <w:rPr>
          <w:rFonts w:ascii="Arial" w:hAnsi="Arial" w:cs="Arial"/>
          <w:sz w:val="28"/>
          <w:szCs w:val="28"/>
        </w:rPr>
        <w:t>the age of aquariums</w:t>
      </w:r>
      <w:r>
        <w:rPr>
          <w:rFonts w:ascii="Arial" w:hAnsi="Arial" w:cs="Arial"/>
          <w:sz w:val="28"/>
          <w:szCs w:val="28"/>
        </w:rPr>
        <w:t xml:space="preserve"> had begun.</w:t>
      </w:r>
      <w:bookmarkStart w:id="0" w:name="_GoBack"/>
      <w:bookmarkEnd w:id="0"/>
    </w:p>
    <w:sectPr w:rsidR="003645A4" w:rsidRPr="00AC58B2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3" type="#_x0000_t75" style="width:383.35pt;height:383.35pt" o:bullet="t">
        <v:imagedata r:id="rId1" o:title="512px-Folder_close_alt_font_awesome_yellow"/>
      </v:shape>
    </w:pict>
  </w:numPicBullet>
  <w:numPicBullet w:numPicBulletId="1">
    <w:pict>
      <v:shape id="_x0000_i1684" type="#_x0000_t75" style="width:768pt;height:768pt" o:bullet="t">
        <v:imagedata r:id="rId2" o:title="1024px-Icons8_flat_folder"/>
      </v:shape>
    </w:pict>
  </w:numPicBullet>
  <w:numPicBullet w:numPicBulletId="2">
    <w:pict>
      <v:shape id="_x0000_i1685" type="#_x0000_t75" style="width:701.85pt;height:540.3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8B2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417C-059A-42CF-A808-D6575B9A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2021-05-04T18:44:00Z</dcterms:created>
  <dcterms:modified xsi:type="dcterms:W3CDTF">2021-05-04T19:09:00Z</dcterms:modified>
</cp:coreProperties>
</file>